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</w:p>
    <w:p>
      <w:pPr>
        <w:spacing w:line="440" w:lineRule="exact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技术参数</w:t>
      </w:r>
    </w:p>
    <w:p>
      <w:pPr>
        <w:spacing w:line="440" w:lineRule="exact"/>
        <w:jc w:val="left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一、床上用品</w:t>
      </w:r>
    </w:p>
    <w:tbl>
      <w:tblPr>
        <w:tblStyle w:val="8"/>
        <w:tblW w:w="9796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20"/>
        <w:gridCol w:w="6934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棉被</w:t>
            </w:r>
          </w:p>
        </w:tc>
        <w:tc>
          <w:tcPr>
            <w:tcW w:w="6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482" w:firstLineChars="200"/>
              <w:outlineLvl w:val="1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量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2500g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长2000mm×宽1500mm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技术标准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GB/T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2796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GB18401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GB/T 35932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质量等级：一等品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被里：纯棉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本色布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18.4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tex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允差要求：±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；经向密度26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.0根/10cm ，纬向密度2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.0根/10cm，允差要求：±4.0根/10cm。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甲醛含量、pH值、异味等至少应符合B类要求。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482" w:firstLineChars="200"/>
              <w:outlineLvl w:val="1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棉胎感官要求达到：色乳白，略有黄染，无漂白棉；纤维松散均匀，手感柔软，弹性较好；铺棉均匀平坦，厚薄一致，手感无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块；包边整齐，四边平直，四角方正，无缺花，不塌边。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482" w:firstLineChars="200"/>
              <w:outlineLvl w:val="1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含杂率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482" w:firstLineChars="200"/>
              <w:outlineLvl w:val="1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研磨：网纱研磨较透，研磨率≥80%。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482" w:firstLineChars="200"/>
              <w:outlineLvl w:val="1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重量允差：≥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3%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6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梳棉颜色级、主体马克隆值级、含杂率、研磨率等技术技标均应达到国家标准要求。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482" w:firstLineChars="200"/>
              <w:outlineLvl w:val="1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绗缝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：纯棉本色线，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绗缝起针、收针正反向加固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5针以上，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绗缝针距小于等于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7mm/针。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棉褥</w:t>
            </w:r>
          </w:p>
        </w:tc>
        <w:tc>
          <w:tcPr>
            <w:tcW w:w="6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482" w:firstLineChars="200"/>
              <w:outlineLvl w:val="1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量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00g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长1900mm×宽900mm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技术标准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GB/T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2796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GB18401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GB/T 35932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质量等级：一等品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褥里：纯棉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本色布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18.4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tex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允差要求：±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；经向密度26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.0根/10cm ，纬向密度2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.0根/10cm，允差要求：±4.0根/10cm。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甲醛含量、pH值、异味等至少应符合B类要求。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482" w:firstLineChars="200"/>
              <w:outlineLvl w:val="1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棉胎感官要求达到：色乳白，略有黄染，无漂白棉；纤维松散均匀，手感柔软，弹性较好；铺棉均匀平坦，厚薄一致，手感无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块；包边整齐，四边平直，四角方正，无缺花，不塌边。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482" w:firstLineChars="200"/>
              <w:outlineLvl w:val="1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含杂率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482" w:firstLineChars="200"/>
              <w:outlineLvl w:val="1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研磨：网纱研磨较透，研磨率≥80%。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482" w:firstLineChars="200"/>
              <w:outlineLvl w:val="1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重量允差：≥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3%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482" w:firstLineChars="200"/>
              <w:outlineLvl w:val="1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梳棉颜色级、主体马克隆值级、含杂率、研磨率等技术技标均应达到国家标准要求。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482" w:firstLineChars="200"/>
              <w:outlineLvl w:val="1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绗缝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：纯棉本色线，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绗缝起针、收针正反向加固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5针以上，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绗缝针距小于等于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7mm/针。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被罩</w:t>
            </w:r>
          </w:p>
        </w:tc>
        <w:tc>
          <w:tcPr>
            <w:tcW w:w="693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mm×宽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技术标准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GB/T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2796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GB18401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质量等级：一等品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面料：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纯棉印染花布；18.4tex，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允差要求：±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 ；经向密度272.0根/10cm，纬向密度</w:t>
            </w:r>
            <w:r>
              <w:rPr>
                <w:rFonts w:hint="eastAsia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.0根/10cm，允差要求：±4根/10cm。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甲醛含量、pH值、异味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可分解致癌芳香胺染料等至少应符合B类要求。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耐干摩擦色牢度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≥3-4级。耐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湿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摩擦色牢度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≥3级。织物起球性能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≥3级。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耐皂洗色牢度：变色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3-4级、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沾色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3-4级。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耐汗渍色牢度：变色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3-4级、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沾色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3-4级。耐光色牢度：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4级。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床单</w:t>
            </w:r>
          </w:p>
        </w:tc>
        <w:tc>
          <w:tcPr>
            <w:tcW w:w="6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mm×宽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技术标准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GB/T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2796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GB18401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质量等级：一等品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面料：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纯棉印染花布；18.4tex，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允差要求：±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 ；经向密度2</w:t>
            </w:r>
            <w:r>
              <w:rPr>
                <w:rFonts w:hint="eastAsia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.0根/10cm，纬向密度26</w:t>
            </w:r>
            <w:r>
              <w:rPr>
                <w:rFonts w:hint="eastAsia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.0根/10cm，允差要求：±4根/10cm。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甲醛含量、pH值、异味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可分解致癌芳香胺染料等至少应符合B类要求。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耐干摩擦色牢度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≥3-4级。耐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湿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摩擦色牢度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≥3级。织物起球性能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≥3级。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耐皂洗色牢度：变色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3-4级、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沾色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3-4级。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耐汗渍色牢度：变色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3-4级、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沾色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3-4级。耐光色牢度：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4级。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枕芯</w:t>
            </w:r>
          </w:p>
        </w:tc>
        <w:tc>
          <w:tcPr>
            <w:tcW w:w="6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重量：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1750g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mm×宽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技术标准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GB/T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2796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GB18401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质量等级：一等品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面料为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涤纶100%防钻绒内胆料40D×40D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内装消毒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稻壳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甲醛含量、pH值、异味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可分解致癌芳香胺染料等至少应符合B类要求。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枕套</w:t>
            </w:r>
          </w:p>
        </w:tc>
        <w:tc>
          <w:tcPr>
            <w:tcW w:w="6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mm×宽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2" w:firstLineChars="20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技术标准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GB/T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2796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GB18401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质量等级：一等品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面料：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纯棉印染花布；18.4tex，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允差要求：±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 ；经向密度272.0根/10cm，纬向密度</w:t>
            </w:r>
            <w:r>
              <w:rPr>
                <w:rFonts w:hint="eastAsia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.0根/10cm，允差要求：±4根/10cm。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甲醛含量、pH值、异味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可分解致癌芳香胺染料等至少应符合B类要求。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2" w:firstLineChars="20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耐干摩擦色牢度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≥3-4级。耐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湿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摩擦色牢度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≥3级。织物起球性能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≥3级。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耐皂洗色牢度：变色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3-4级、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沾色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3-4级。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耐汗渍色牢度：变色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3-4级、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沾色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3-4级。耐光色牢度：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4级。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枕巾</w:t>
            </w:r>
          </w:p>
        </w:tc>
        <w:tc>
          <w:tcPr>
            <w:tcW w:w="6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mm×宽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2" w:firstLineChars="20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技术标准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GB/T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864-2020、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GB18401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质量等级：一等品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面料：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纯棉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克重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300g/㎡。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甲醛含量、pH值、异味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可分解致癌芳香胺染料等至少应符合B类要求。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2" w:firstLineChars="20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耐干摩擦色牢度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≥3-4级。耐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湿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摩擦色牢度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≥3级。织物起球性能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≥3级。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耐皂洗色牢度：变色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3-4级、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沾色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3-4级。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耐汗渍色牢度：变色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3-4级、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沾色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3-4级。耐光色牢度：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4级。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苫单</w:t>
            </w:r>
          </w:p>
        </w:tc>
        <w:tc>
          <w:tcPr>
            <w:tcW w:w="6934" w:type="dxa"/>
            <w:vAlign w:val="center"/>
          </w:tcPr>
          <w:p>
            <w:pPr>
              <w:adjustRightInd w:val="0"/>
              <w:spacing w:line="320" w:lineRule="exact"/>
              <w:ind w:firstLine="482" w:firstLineChars="20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规格：长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900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mm×宽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mm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技术标准：GB/T 22796-2021、GB18401-2010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spacing w:line="300" w:lineRule="exact"/>
              <w:ind w:firstLine="482" w:firstLineChars="200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产品质量等级：一等品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spacing w:line="3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甲醛含量、pH值、异味、可分解致癌芳香胺染料等至少应符合B类要求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2" w:firstLineChars="20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耐干摩擦色牢度：≥3-4级。耐湿摩擦色牢度：≥3级。织物起球性能：≥3级。耐皂洗色牢度：变色≥3-4级、沾色≥3-4级。耐汗渍色牢度：变色≥3-4级、沾色≥3-4级。耐光色牢度：≥4级。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二、军训服</w:t>
      </w:r>
    </w:p>
    <w:tbl>
      <w:tblPr>
        <w:tblStyle w:val="8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395"/>
        <w:gridCol w:w="6605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6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迷彩服</w:t>
            </w:r>
          </w:p>
        </w:tc>
        <w:tc>
          <w:tcPr>
            <w:tcW w:w="6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面料成份：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聚酯纤维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%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；面料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克重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220g/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经向密度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.0根/10cm ，纬向密度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.0根/10cm，允差要求：±4.0根/10cm。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上衣暗门襟，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门襟订6粒树脂迷彩花形四眼扣。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领边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0.5cm明线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衣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个贴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兜，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袖口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处订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调节袢，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并订有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粒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树脂迷彩花形四眼扣。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裤子为直筒裤，裤腰两侧挖斜插兜，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兜口0.5cm双明线，上下封结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裤腰宽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4厘米，订八个裤绊。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袖笼、裉缝、裤侧缝用包缝机包缝，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裤裆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缝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侧缝双针双链机缝制，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裤脚处有2粒可调节扣。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具有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不易退色、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穿着舒适、透气性好、坚固耐磨、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安全实用、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抗拉力强等特点。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布面无疵点，服装整洁、无烫黄、水渍、亮光等。缝制线路顺直，定位准确，距边宽窄一致，结合牢固，松紧适度。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面料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甲醛含量≤75mg/kg，PH值在4.0-8.5之间，无异味，耐水色牢度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3级。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迷彩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T恤衫</w:t>
            </w:r>
          </w:p>
        </w:tc>
        <w:tc>
          <w:tcPr>
            <w:tcW w:w="6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采用功能性面料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，面料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纤维含量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100%聚酯纤维，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克重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125g/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，内部缝制全部使用包缝机包缝，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圆领平整服帖，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领口绱针织螺纹，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具有穿着舒适、面料挺括，手感光滑，坚固耐磨、抗拉力强、速干排汗效果好等特点。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面料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甲醛含量≤75mg/kg，PH值在4.0-8.5之间，无异味，耐水色牢度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3级。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迷彩胶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鞋</w:t>
            </w:r>
          </w:p>
        </w:tc>
        <w:tc>
          <w:tcPr>
            <w:tcW w:w="6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鞋面采用迷彩面料，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鞋底采用非再生高胶粒一次成型，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鞋底橡胶防滑底纹，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2"/>
              </w:rPr>
              <w:t>不断裂、不脱胶、不掉色、不褪色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lang w:eastAsia="zh-CN"/>
              </w:rPr>
              <w:t>，</w:t>
            </w:r>
            <w:r>
              <w:rPr>
                <w:b/>
                <w:bCs/>
                <w:sz w:val="24"/>
                <w:szCs w:val="22"/>
              </w:rPr>
              <w:t>鞋帮表面清洁、平整、颜色一致；针码整齐，不留线头</w:t>
            </w:r>
            <w:r>
              <w:rPr>
                <w:rFonts w:hint="eastAsia"/>
                <w:b/>
                <w:bCs/>
                <w:sz w:val="24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鞋号从34至48号，共分15个号。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迷彩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（缝有帽徽）</w:t>
            </w:r>
          </w:p>
        </w:tc>
        <w:tc>
          <w:tcPr>
            <w:tcW w:w="6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面料成份：聚酯纤维100%；面料克重≥220g/㎡；经向密度322.0根/10cm ，纬向密度188.0根/10cm，允差要求：±4.0根/10cm。帽里纱支21s*21s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密度60*58纯棉军绿平纹布。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腰带</w:t>
            </w:r>
          </w:p>
        </w:tc>
        <w:tc>
          <w:tcPr>
            <w:tcW w:w="6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编织腰带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带身耐磨pp丙纶纤维，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结实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耐磨，透气不闷热，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长×宽：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120cm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×5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cm，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长度可调节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臂章</w:t>
            </w:r>
          </w:p>
        </w:tc>
        <w:tc>
          <w:tcPr>
            <w:tcW w:w="6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采用75D涤纶纱线，电脑织唛而成。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肩章</w:t>
            </w:r>
          </w:p>
        </w:tc>
        <w:tc>
          <w:tcPr>
            <w:tcW w:w="6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采用75D涤纶纱线，电脑织唛而成。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</w:t>
            </w:r>
          </w:p>
        </w:tc>
      </w:tr>
    </w:tbl>
    <w:p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ZWIxMTBlZDU5MWMxZjJiNTBmMjBlNzIyMWM1NzYifQ=="/>
  </w:docVars>
  <w:rsids>
    <w:rsidRoot w:val="00000000"/>
    <w:rsid w:val="2111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position w:val="0"/>
      <w:sz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eastAsia="Times New Roman" w:cs="Times New Roman"/>
      <w:kern w:val="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eastAsia="Times New Roman" w:cs="Times New Roman"/>
      <w:kern w:val="0"/>
    </w:rPr>
  </w:style>
  <w:style w:type="paragraph" w:styleId="5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6">
    <w:name w:val="Body Text First Indent"/>
    <w:basedOn w:val="3"/>
    <w:qFormat/>
    <w:uiPriority w:val="99"/>
    <w:pPr>
      <w:tabs>
        <w:tab w:val="left" w:pos="706"/>
      </w:tabs>
      <w:ind w:firstLine="420" w:firstLineChars="100"/>
    </w:pPr>
  </w:style>
  <w:style w:type="table" w:styleId="8">
    <w:name w:val="Table Grid"/>
    <w:basedOn w:val="7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2024-06-17T01:16:32Z</dcterms:created>
  <dc:creator>user</dc:creator>
  <cp:lastModifiedBy>user</cp:lastModifiedBy>
  <dcterms:modified xsi:type="dcterms:W3CDTF">2024-06-17T01:16:44Z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A6CA5591DB3449E19B2B8BEC157633FA_12</vt:lpwstr>
  </property>
</Properties>
</file>